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7A9D" w14:textId="741B0E69" w:rsidR="00613E82" w:rsidRDefault="00AB4F33">
      <w:pPr>
        <w:pStyle w:val="FACTSHEET"/>
        <w:tabs>
          <w:tab w:val="right" w:pos="7380"/>
        </w:tabs>
        <w:spacing w:after="60"/>
        <w:rPr>
          <w:rFonts w:ascii="Goudy Old Style" w:hAnsi="Goudy Old Style"/>
          <w:b/>
          <w:spacing w:val="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317FA0" wp14:editId="02F9D4E0">
                <wp:simplePos x="0" y="0"/>
                <wp:positionH relativeFrom="column">
                  <wp:posOffset>-1850390</wp:posOffset>
                </wp:positionH>
                <wp:positionV relativeFrom="paragraph">
                  <wp:posOffset>-1369060</wp:posOffset>
                </wp:positionV>
                <wp:extent cx="1554480" cy="1257300"/>
                <wp:effectExtent l="3810" t="2540" r="381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8E04" w14:textId="77777777" w:rsidR="00613E82" w:rsidRDefault="00613E82">
                            <w:pPr>
                              <w:pStyle w:val="FactSheetTextGoudy"/>
                              <w:spacing w:after="480" w:line="240" w:lineRule="auto"/>
                              <w:jc w:val="right"/>
                            </w:pPr>
                            <w:r>
                              <w:t xml:space="preserve">    </w:t>
                            </w:r>
                            <w:r w:rsidR="004D25FB">
                              <w:rPr>
                                <w:noProof/>
                              </w:rPr>
                              <w:drawing>
                                <wp:inline distT="0" distB="0" distL="0" distR="0" wp14:anchorId="1C11B1F7" wp14:editId="6DE50208">
                                  <wp:extent cx="1085850" cy="1085850"/>
                                  <wp:effectExtent l="0" t="0" r="0" b="0"/>
                                  <wp:docPr id="1" name="Picture 1" descr="JCC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CC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B08D7" w14:textId="77777777" w:rsidR="00613E82" w:rsidRDefault="00613E8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45.7pt;margin-top:-107.8pt;width:122.4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FSgwIAABE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" stroked="f">
                <v:textbox>
                  <w:txbxContent>
                    <w:p w:rsidR="00613E82" w:rsidRDefault="00613E82">
                      <w:pPr>
                        <w:pStyle w:val="FactSheetTextGoudy"/>
                        <w:spacing w:after="480" w:line="240" w:lineRule="auto"/>
                        <w:jc w:val="right"/>
                      </w:pPr>
                      <w:r>
                        <w:t xml:space="preserve">    </w:t>
                      </w:r>
                      <w:r w:rsidR="004D25FB">
                        <w:rPr>
                          <w:noProof/>
                        </w:rPr>
                        <w:drawing>
                          <wp:inline distT="0" distB="0" distL="0" distR="0">
                            <wp:extent cx="1085850" cy="1085850"/>
                            <wp:effectExtent l="0" t="0" r="0" b="0"/>
                            <wp:docPr id="1" name="Picture 1" descr="JCC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CC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3E82" w:rsidRDefault="00613E8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84E3F" wp14:editId="4D8E9B8F">
                <wp:simplePos x="0" y="0"/>
                <wp:positionH relativeFrom="column">
                  <wp:posOffset>-2078990</wp:posOffset>
                </wp:positionH>
                <wp:positionV relativeFrom="paragraph">
                  <wp:posOffset>2540</wp:posOffset>
                </wp:positionV>
                <wp:extent cx="1714500" cy="1943100"/>
                <wp:effectExtent l="3810" t="254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BC6B" w14:textId="77777777" w:rsidR="00613E82" w:rsidRPr="00297B20" w:rsidRDefault="00297B20">
                            <w:pPr>
                              <w:pStyle w:val="AOC"/>
                              <w:rPr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>JUDICIAL COUNCIL</w:t>
                            </w:r>
                            <w:r w:rsidR="00613E82">
                              <w:br/>
                            </w:r>
                            <w:r w:rsidR="00613E82"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>CALIFORNIA</w:t>
                            </w:r>
                          </w:p>
                          <w:p w14:paraId="2A5E20DA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455 Golden Gate Avenue</w:t>
                            </w:r>
                          </w:p>
                          <w:p w14:paraId="781F05B6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San Francisco, CA</w:t>
                            </w:r>
                          </w:p>
                          <w:p w14:paraId="592B1200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94102-3688</w:t>
                            </w:r>
                          </w:p>
                          <w:p w14:paraId="645E5FA4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Tel 415-865-4200</w:t>
                            </w:r>
                          </w:p>
                          <w:p w14:paraId="13880806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TDD 415-865-4272</w:t>
                            </w:r>
                          </w:p>
                          <w:p w14:paraId="64A881CE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Fax 415-865-4205</w:t>
                            </w:r>
                          </w:p>
                          <w:p w14:paraId="2F889B72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www.court</w:t>
                            </w:r>
                            <w:r w:rsidR="00714029">
                              <w:t>s</w:t>
                            </w:r>
                            <w:r>
                              <w:t>.ca.gov</w:t>
                            </w:r>
                          </w:p>
                          <w:p w14:paraId="26C03590" w14:textId="77777777" w:rsidR="00613E82" w:rsidRDefault="00613E82"/>
                          <w:p w14:paraId="36D3A44A" w14:textId="77777777" w:rsidR="00613E82" w:rsidRDefault="00613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63.7pt;margin-top:.2pt;width:13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pFhQIAABg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" stroked="f">
                <v:textbox>
                  <w:txbxContent>
                    <w:p w:rsidR="00613E82" w:rsidRPr="00297B20" w:rsidRDefault="00297B20">
                      <w:pPr>
                        <w:pStyle w:val="AOC"/>
                        <w:rPr>
                          <w:spacing w:val="20"/>
                          <w:sz w:val="22"/>
                          <w:szCs w:val="22"/>
                        </w:rPr>
                      </w:pPr>
                      <w:r w:rsidRPr="00297B20">
                        <w:rPr>
                          <w:spacing w:val="20"/>
                          <w:sz w:val="22"/>
                          <w:szCs w:val="22"/>
                        </w:rPr>
                        <w:t>JUDICIAL COUNCIL</w:t>
                      </w:r>
                      <w:r w:rsidR="00613E82">
                        <w:br/>
                      </w:r>
                      <w:r w:rsidR="00613E82" w:rsidRPr="00297B20">
                        <w:rPr>
                          <w:spacing w:val="20"/>
                          <w:sz w:val="22"/>
                          <w:szCs w:val="22"/>
                        </w:rPr>
                        <w:t xml:space="preserve">OF </w:t>
                      </w:r>
                      <w:r w:rsidRPr="00297B20">
                        <w:rPr>
                          <w:spacing w:val="20"/>
                          <w:sz w:val="22"/>
                          <w:szCs w:val="22"/>
                        </w:rPr>
                        <w:t>CALIFORNIA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455 Golden Gate Avenue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San Francisco, CA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94102-3688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Tel 415-865-4200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TDD 415-865-4272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Fax 415-865-4205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www.court</w:t>
                      </w:r>
                      <w:r w:rsidR="00714029">
                        <w:t>s</w:t>
                      </w:r>
                      <w:r>
                        <w:t>.ca.gov</w:t>
                      </w:r>
                    </w:p>
                    <w:p w:rsidR="00613E82" w:rsidRDefault="00613E82"/>
                    <w:p w:rsidR="00613E82" w:rsidRDefault="00613E82"/>
                  </w:txbxContent>
                </v:textbox>
              </v:shape>
            </w:pict>
          </mc:Fallback>
        </mc:AlternateContent>
      </w:r>
      <w:r w:rsidR="00613E82">
        <w:t>FACT SHEET</w:t>
      </w:r>
      <w:r w:rsidR="00613E82">
        <w:tab/>
      </w:r>
      <w:r w:rsidR="00E54BA2">
        <w:rPr>
          <w:rFonts w:ascii="Goudy Old Style" w:hAnsi="Goudy Old Style"/>
          <w:b/>
          <w:spacing w:val="0"/>
          <w:sz w:val="22"/>
        </w:rPr>
        <w:t>May</w:t>
      </w:r>
      <w:r w:rsidR="00F9387B">
        <w:rPr>
          <w:rFonts w:ascii="Goudy Old Style" w:hAnsi="Goudy Old Style"/>
          <w:b/>
          <w:spacing w:val="0"/>
          <w:sz w:val="22"/>
        </w:rPr>
        <w:t xml:space="preserve"> 20</w:t>
      </w:r>
      <w:r w:rsidR="001F7269">
        <w:rPr>
          <w:rFonts w:ascii="Goudy Old Style" w:hAnsi="Goudy Old Style"/>
          <w:b/>
          <w:spacing w:val="0"/>
          <w:sz w:val="22"/>
        </w:rPr>
        <w:t>2</w:t>
      </w:r>
      <w:r w:rsidR="00580A8B">
        <w:rPr>
          <w:rFonts w:ascii="Goudy Old Style" w:hAnsi="Goudy Old Style"/>
          <w:b/>
          <w:spacing w:val="0"/>
          <w:sz w:val="22"/>
        </w:rPr>
        <w:t>6</w:t>
      </w:r>
    </w:p>
    <w:p w14:paraId="0BF37FA0" w14:textId="77777777" w:rsidR="00613E82" w:rsidRDefault="00613E82">
      <w:pPr>
        <w:pStyle w:val="FactSheetTextGoudy"/>
        <w:pBdr>
          <w:top w:val="single" w:sz="18" w:space="1" w:color="auto"/>
        </w:pBdr>
        <w:spacing w:after="0" w:line="240" w:lineRule="auto"/>
        <w:rPr>
          <w:b/>
          <w:sz w:val="4"/>
        </w:rPr>
      </w:pPr>
    </w:p>
    <w:p w14:paraId="1773E583" w14:textId="3837CB3E" w:rsidR="00033A74" w:rsidRDefault="00E54BA2" w:rsidP="00D8387A">
      <w:pPr>
        <w:pStyle w:val="FactSheetTitle"/>
        <w:spacing w:before="0" w:after="0" w:line="240" w:lineRule="auto"/>
        <w:rPr>
          <w:rFonts w:eastAsia="PMingLiU"/>
          <w:b w:val="0"/>
          <w:sz w:val="22"/>
          <w:szCs w:val="22"/>
          <w:lang w:eastAsia="zh-TW"/>
        </w:rPr>
      </w:pPr>
      <w:r w:rsidRPr="00E54BA2">
        <w:t>New Hall of Justice — Sonoma County Courthouse</w:t>
      </w:r>
      <w:r w:rsidR="00415AA3">
        <w:rPr>
          <w:rFonts w:eastAsia="PMingLiU"/>
          <w:b w:val="0"/>
          <w:sz w:val="22"/>
          <w:szCs w:val="22"/>
          <w:lang w:eastAsia="zh-TW"/>
        </w:rPr>
        <w:br/>
      </w:r>
    </w:p>
    <w:p w14:paraId="54388887" w14:textId="1D6B0905" w:rsidR="0015486B" w:rsidRPr="004C2170" w:rsidRDefault="0054017E" w:rsidP="00D8387A">
      <w:pPr>
        <w:pStyle w:val="FactSheetTitle"/>
        <w:spacing w:before="0" w:after="0" w:line="240" w:lineRule="auto"/>
        <w:rPr>
          <w:sz w:val="22"/>
          <w:szCs w:val="22"/>
        </w:rPr>
      </w:pPr>
      <w:r>
        <w:rPr>
          <w:rFonts w:eastAsia="PMingLiU"/>
          <w:b w:val="0"/>
          <w:sz w:val="22"/>
          <w:szCs w:val="22"/>
          <w:lang w:eastAsia="zh-TW"/>
        </w:rPr>
        <w:t>L</w:t>
      </w:r>
      <w:r w:rsidR="00FA60F5">
        <w:rPr>
          <w:rFonts w:eastAsia="PMingLiU"/>
          <w:b w:val="0"/>
          <w:sz w:val="22"/>
          <w:szCs w:val="22"/>
          <w:lang w:eastAsia="zh-TW"/>
        </w:rPr>
        <w:t xml:space="preserve">ocated </w:t>
      </w:r>
      <w:r w:rsidR="009E4279">
        <w:rPr>
          <w:rFonts w:eastAsia="PMingLiU"/>
          <w:b w:val="0"/>
          <w:sz w:val="22"/>
          <w:szCs w:val="22"/>
          <w:lang w:eastAsia="zh-TW"/>
        </w:rPr>
        <w:t xml:space="preserve">at </w:t>
      </w:r>
      <w:r w:rsidR="00413D01" w:rsidRPr="00413D01">
        <w:rPr>
          <w:rFonts w:eastAsia="PMingLiU"/>
          <w:b w:val="0"/>
          <w:sz w:val="22"/>
          <w:szCs w:val="22"/>
          <w:lang w:eastAsia="zh-TW"/>
        </w:rPr>
        <w:t>625 Administration Drive</w:t>
      </w:r>
      <w:r>
        <w:rPr>
          <w:rFonts w:eastAsia="PMingLiU"/>
          <w:b w:val="0"/>
          <w:sz w:val="22"/>
          <w:szCs w:val="22"/>
          <w:lang w:eastAsia="zh-TW"/>
        </w:rPr>
        <w:t xml:space="preserve"> in Santa Rosa, the new Hall of Justice 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>consolidate</w:t>
      </w:r>
      <w:r w:rsidR="000C07A0">
        <w:rPr>
          <w:rFonts w:eastAsia="PMingLiU"/>
          <w:b w:val="0"/>
          <w:sz w:val="22"/>
          <w:szCs w:val="22"/>
          <w:lang w:eastAsia="zh-TW"/>
        </w:rPr>
        <w:t>s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court services</w:t>
      </w:r>
      <w:r w:rsidR="00580A8B">
        <w:rPr>
          <w:rFonts w:eastAsia="PMingLiU"/>
          <w:b w:val="0"/>
          <w:sz w:val="22"/>
          <w:szCs w:val="22"/>
          <w:lang w:eastAsia="zh-TW"/>
        </w:rPr>
        <w:t>,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and address</w:t>
      </w:r>
      <w:r w:rsidR="000C07A0">
        <w:rPr>
          <w:rFonts w:eastAsia="PMingLiU"/>
          <w:b w:val="0"/>
          <w:sz w:val="22"/>
          <w:szCs w:val="22"/>
          <w:lang w:eastAsia="zh-TW"/>
        </w:rPr>
        <w:t>es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overcrowding</w:t>
      </w:r>
      <w:r w:rsidR="00580A8B">
        <w:rPr>
          <w:rFonts w:eastAsia="PMingLiU"/>
          <w:b w:val="0"/>
          <w:sz w:val="22"/>
          <w:szCs w:val="22"/>
          <w:lang w:eastAsia="zh-TW"/>
        </w:rPr>
        <w:t xml:space="preserve"> and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security</w:t>
      </w:r>
      <w:r w:rsidR="00580A8B">
        <w:rPr>
          <w:rFonts w:eastAsia="PMingLiU"/>
          <w:b w:val="0"/>
          <w:sz w:val="22"/>
          <w:szCs w:val="22"/>
          <w:lang w:eastAsia="zh-TW"/>
        </w:rPr>
        <w:t xml:space="preserve"> 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>issues</w:t>
      </w:r>
      <w:r w:rsidR="006A537E" w:rsidRPr="006A537E">
        <w:rPr>
          <w:rFonts w:eastAsia="PMingLiU"/>
          <w:b w:val="0"/>
          <w:sz w:val="22"/>
          <w:szCs w:val="22"/>
          <w:lang w:eastAsia="zh-TW"/>
        </w:rPr>
        <w:t>.</w:t>
      </w:r>
      <w:r>
        <w:rPr>
          <w:rFonts w:eastAsia="PMingLiU"/>
          <w:b w:val="0"/>
          <w:sz w:val="22"/>
          <w:szCs w:val="22"/>
          <w:lang w:eastAsia="zh-TW"/>
        </w:rPr>
        <w:t xml:space="preserve"> </w:t>
      </w:r>
      <w:r w:rsidRPr="0054017E">
        <w:rPr>
          <w:rFonts w:eastAsia="PMingLiU"/>
          <w:b w:val="0"/>
          <w:sz w:val="22"/>
          <w:szCs w:val="22"/>
          <w:lang w:eastAsia="zh-TW"/>
        </w:rPr>
        <w:t>The court expects to officially open the new courthouse for business this summer.</w:t>
      </w:r>
      <w:r w:rsidR="00614ABB">
        <w:rPr>
          <w:rFonts w:eastAsia="PMingLiU"/>
          <w:b w:val="0"/>
          <w:sz w:val="22"/>
          <w:szCs w:val="22"/>
          <w:lang w:eastAsia="zh-TW"/>
        </w:rPr>
        <w:br/>
      </w:r>
    </w:p>
    <w:p w14:paraId="17DA8B9C" w14:textId="31EDAE53" w:rsidR="00F9387B" w:rsidRDefault="00B764D4" w:rsidP="002E3DDF">
      <w:pPr>
        <w:pStyle w:val="FactSheetTextGoudy"/>
        <w:spacing w:after="120" w:line="240" w:lineRule="auto"/>
        <w:rPr>
          <w:rFonts w:eastAsia="Times New Roman" w:cs="Arial"/>
          <w:bCs/>
          <w:kern w:val="32"/>
          <w:szCs w:val="22"/>
        </w:rPr>
      </w:pPr>
      <w:r>
        <w:rPr>
          <w:rFonts w:ascii="Arial Black" w:eastAsia="Times New Roman" w:hAnsi="Arial Black" w:cs="Arial"/>
          <w:bCs/>
          <w:kern w:val="32"/>
          <w:szCs w:val="22"/>
        </w:rPr>
        <w:t>New</w:t>
      </w:r>
      <w:r w:rsidR="009E1740" w:rsidRPr="0010437D">
        <w:rPr>
          <w:rFonts w:ascii="Arial Black" w:eastAsia="Times New Roman" w:hAnsi="Arial Black" w:cs="Arial"/>
          <w:bCs/>
          <w:kern w:val="32"/>
          <w:szCs w:val="22"/>
        </w:rPr>
        <w:t xml:space="preserve"> Courthouse</w:t>
      </w:r>
      <w:r w:rsidR="006A537E">
        <w:rPr>
          <w:rFonts w:ascii="Arial Black" w:eastAsia="Times New Roman" w:hAnsi="Arial Black" w:cs="Arial"/>
          <w:bCs/>
          <w:kern w:val="32"/>
          <w:szCs w:val="22"/>
        </w:rPr>
        <w:t xml:space="preserve"> </w:t>
      </w:r>
      <w:r w:rsidR="00A16D91">
        <w:rPr>
          <w:rFonts w:ascii="Arial Black" w:eastAsia="Times New Roman" w:hAnsi="Arial Black" w:cs="Arial"/>
          <w:bCs/>
          <w:kern w:val="32"/>
          <w:szCs w:val="22"/>
        </w:rPr>
        <w:t>Consolidate</w:t>
      </w:r>
      <w:r w:rsidR="000C07A0">
        <w:rPr>
          <w:rFonts w:ascii="Arial Black" w:eastAsia="Times New Roman" w:hAnsi="Arial Black" w:cs="Arial"/>
          <w:bCs/>
          <w:kern w:val="32"/>
          <w:szCs w:val="22"/>
        </w:rPr>
        <w:t xml:space="preserve">s </w:t>
      </w:r>
      <w:r w:rsidR="00F21448">
        <w:rPr>
          <w:rFonts w:ascii="Arial Black" w:eastAsia="Times New Roman" w:hAnsi="Arial Black" w:cs="Arial"/>
          <w:bCs/>
          <w:kern w:val="32"/>
          <w:szCs w:val="22"/>
        </w:rPr>
        <w:t xml:space="preserve">and </w:t>
      </w:r>
      <w:r w:rsidR="00A16D91">
        <w:rPr>
          <w:rFonts w:ascii="Arial Black" w:eastAsia="Times New Roman" w:hAnsi="Arial Black" w:cs="Arial"/>
          <w:bCs/>
          <w:kern w:val="32"/>
          <w:szCs w:val="22"/>
        </w:rPr>
        <w:t>Improve</w:t>
      </w:r>
      <w:r w:rsidR="000C07A0">
        <w:rPr>
          <w:rFonts w:ascii="Arial Black" w:eastAsia="Times New Roman" w:hAnsi="Arial Black" w:cs="Arial"/>
          <w:bCs/>
          <w:kern w:val="32"/>
          <w:szCs w:val="22"/>
        </w:rPr>
        <w:t>s</w:t>
      </w:r>
      <w:r w:rsidR="006A537E">
        <w:rPr>
          <w:rFonts w:ascii="Arial Black" w:eastAsia="Times New Roman" w:hAnsi="Arial Black" w:cs="Arial"/>
          <w:bCs/>
          <w:kern w:val="32"/>
          <w:szCs w:val="22"/>
        </w:rPr>
        <w:t xml:space="preserve"> Service</w:t>
      </w:r>
      <w:r w:rsidR="00614ABB">
        <w:rPr>
          <w:rFonts w:ascii="Arial Black" w:eastAsia="Times New Roman" w:hAnsi="Arial Black" w:cs="Arial"/>
          <w:bCs/>
          <w:kern w:val="32"/>
          <w:szCs w:val="22"/>
        </w:rPr>
        <w:t>s</w:t>
      </w:r>
      <w:r w:rsidR="00614ABB">
        <w:rPr>
          <w:rFonts w:ascii="Arial Black" w:eastAsia="Times New Roman" w:hAnsi="Arial Black" w:cs="Arial"/>
          <w:bCs/>
          <w:kern w:val="32"/>
          <w:szCs w:val="22"/>
        </w:rPr>
        <w:br/>
      </w:r>
      <w:r w:rsidR="00F9387B" w:rsidRPr="002E3DDF">
        <w:t xml:space="preserve">The new courthouse </w:t>
      </w:r>
      <w:r w:rsidR="0054017E">
        <w:t xml:space="preserve">will </w:t>
      </w:r>
      <w:r w:rsidR="00E54BA2" w:rsidRPr="00E54BA2">
        <w:t xml:space="preserve">provide a modern, secure facility of 15 courtrooms and 167,147 square feet. It </w:t>
      </w:r>
      <w:r w:rsidR="0054017E">
        <w:t xml:space="preserve">will </w:t>
      </w:r>
      <w:r w:rsidR="00E54BA2" w:rsidRPr="00E54BA2">
        <w:t>consolidate in one location all criminal, traffic, juvenile dependency, and probate proceedings as well as family court mediation and probate investigative services and enhanced drug court support. It also include</w:t>
      </w:r>
      <w:r w:rsidR="00E54BA2">
        <w:t>s</w:t>
      </w:r>
      <w:r w:rsidR="00E54BA2" w:rsidRPr="00E54BA2">
        <w:t xml:space="preserve"> features and services that the court was previously unable to provide due to space restrictions, such as appropriately sized jury assembly and deliberation rooms, adequately sized in-custody holding, attorney interview/witness waiting rooms, a children's waiting room, and security entrance screening of all court users</w:t>
      </w:r>
      <w:r w:rsidR="00F9387B" w:rsidRPr="002E3DDF">
        <w:t>.</w:t>
      </w:r>
    </w:p>
    <w:p w14:paraId="362A9253" w14:textId="68042F68" w:rsidR="00CD2897" w:rsidRPr="00D82362" w:rsidRDefault="008E4FCF" w:rsidP="002E3DDF">
      <w:pPr>
        <w:rPr>
          <w:rFonts w:eastAsia="Times New Roman" w:cs="Arial"/>
          <w:kern w:val="32"/>
          <w:szCs w:val="22"/>
        </w:rPr>
      </w:pPr>
      <w:r>
        <w:rPr>
          <w:rFonts w:eastAsia="Times New Roman" w:cs="Arial"/>
          <w:kern w:val="32"/>
          <w:szCs w:val="22"/>
        </w:rPr>
        <w:br/>
      </w:r>
      <w:r w:rsidR="00A16D91">
        <w:rPr>
          <w:rFonts w:ascii="Arial Black" w:hAnsi="Arial Black"/>
          <w:b/>
          <w:sz w:val="22"/>
          <w:szCs w:val="22"/>
        </w:rPr>
        <w:t xml:space="preserve">The Building </w:t>
      </w:r>
      <w:r w:rsidR="000C07A0">
        <w:rPr>
          <w:rFonts w:ascii="Arial Black" w:hAnsi="Arial Black"/>
          <w:b/>
          <w:sz w:val="22"/>
          <w:szCs w:val="22"/>
        </w:rPr>
        <w:t>Is</w:t>
      </w:r>
      <w:r w:rsidRPr="000551AE">
        <w:rPr>
          <w:rFonts w:ascii="Arial Black" w:hAnsi="Arial Black"/>
          <w:b/>
          <w:sz w:val="22"/>
          <w:szCs w:val="22"/>
        </w:rPr>
        <w:t xml:space="preserve"> </w:t>
      </w:r>
      <w:r w:rsidR="00FB5003" w:rsidRPr="000551AE">
        <w:rPr>
          <w:rFonts w:ascii="Arial Black" w:hAnsi="Arial Black"/>
          <w:b/>
          <w:sz w:val="22"/>
          <w:szCs w:val="22"/>
        </w:rPr>
        <w:t>Energy Efficient</w:t>
      </w:r>
      <w:r w:rsidR="00D8387A">
        <w:br/>
      </w:r>
      <w:r w:rsidR="007D6D46" w:rsidRPr="002E3DDF">
        <w:rPr>
          <w:rFonts w:ascii="Goudy Old Style" w:hAnsi="Goudy Old Style"/>
          <w:sz w:val="22"/>
          <w:szCs w:val="22"/>
        </w:rPr>
        <w:t xml:space="preserve">The building’s sustainability features are </w:t>
      </w:r>
      <w:r w:rsidR="000D183F">
        <w:rPr>
          <w:rFonts w:ascii="Goudy Old Style" w:hAnsi="Goudy Old Style"/>
          <w:sz w:val="22"/>
          <w:szCs w:val="22"/>
        </w:rPr>
        <w:t xml:space="preserve">built to </w:t>
      </w:r>
      <w:r w:rsidR="007D6D46" w:rsidRPr="002E3DDF">
        <w:rPr>
          <w:rFonts w:ascii="Goudy Old Style" w:hAnsi="Goudy Old Style"/>
          <w:sz w:val="22"/>
          <w:szCs w:val="22"/>
        </w:rPr>
        <w:t>LEED Silver</w:t>
      </w:r>
      <w:r w:rsidR="000D183F">
        <w:rPr>
          <w:rFonts w:ascii="Goudy Old Style" w:hAnsi="Goudy Old Style"/>
          <w:sz w:val="22"/>
          <w:szCs w:val="22"/>
        </w:rPr>
        <w:t xml:space="preserve"> as designated</w:t>
      </w:r>
      <w:r w:rsidR="007D6D46" w:rsidRPr="002E3DDF">
        <w:rPr>
          <w:rFonts w:ascii="Goudy Old Style" w:hAnsi="Goudy Old Style"/>
          <w:sz w:val="22"/>
          <w:szCs w:val="22"/>
        </w:rPr>
        <w:t xml:space="preserve"> by the U.S. Green Building Council. This is a third-party certification program and the nationally accepted benchmark for the design, construction, and operation of high-performance “green” buildings. </w:t>
      </w:r>
      <w:r w:rsidR="00673301" w:rsidRPr="002E3DDF">
        <w:rPr>
          <w:rFonts w:ascii="Goudy Old Style" w:hAnsi="Goudy Old Style"/>
          <w:sz w:val="22"/>
          <w:szCs w:val="22"/>
        </w:rPr>
        <w:t>The courthouse’s sustainabilit</w:t>
      </w:r>
      <w:r w:rsidR="00D82362" w:rsidRPr="002E3DDF">
        <w:rPr>
          <w:rFonts w:ascii="Goudy Old Style" w:hAnsi="Goudy Old Style"/>
          <w:sz w:val="22"/>
          <w:szCs w:val="22"/>
        </w:rPr>
        <w:t>y features include d</w:t>
      </w:r>
      <w:r w:rsidR="007D6D46" w:rsidRPr="002E3DDF">
        <w:rPr>
          <w:rFonts w:ascii="Goudy Old Style" w:hAnsi="Goudy Old Style"/>
          <w:sz w:val="22"/>
          <w:szCs w:val="22"/>
        </w:rPr>
        <w:t xml:space="preserve">rought-tolerant landscaping, </w:t>
      </w:r>
      <w:r w:rsidR="00D82362" w:rsidRPr="002E3DDF">
        <w:rPr>
          <w:rFonts w:ascii="Goudy Old Style" w:hAnsi="Goudy Old Style"/>
          <w:sz w:val="22"/>
          <w:szCs w:val="22"/>
        </w:rPr>
        <w:t xml:space="preserve">water-efficient irrigation and plumbing systems, and </w:t>
      </w:r>
      <w:r w:rsidR="001E2324" w:rsidRPr="002E3DDF">
        <w:rPr>
          <w:rFonts w:ascii="Goudy Old Style" w:hAnsi="Goudy Old Style"/>
          <w:sz w:val="22"/>
          <w:szCs w:val="22"/>
        </w:rPr>
        <w:t>energy-efficient lighting</w:t>
      </w:r>
      <w:r w:rsidR="00D82362" w:rsidRPr="002E3DDF">
        <w:rPr>
          <w:rFonts w:ascii="Goudy Old Style" w:hAnsi="Goudy Old Style"/>
          <w:sz w:val="22"/>
          <w:szCs w:val="22"/>
        </w:rPr>
        <w:t xml:space="preserve">. </w:t>
      </w:r>
      <w:r w:rsidR="00D8387A" w:rsidRPr="002E3DDF">
        <w:rPr>
          <w:rFonts w:ascii="Goudy Old Style" w:hAnsi="Goudy Old Style"/>
          <w:sz w:val="22"/>
          <w:szCs w:val="22"/>
        </w:rPr>
        <w:br/>
      </w:r>
    </w:p>
    <w:p w14:paraId="163896EA" w14:textId="14CADB5A" w:rsidR="002E3DDF" w:rsidRPr="00E54BA2" w:rsidRDefault="00831A40" w:rsidP="00E54BA2">
      <w:pPr>
        <w:spacing w:after="120"/>
        <w:rPr>
          <w:rFonts w:ascii="Goudy Old Style" w:hAnsi="Goudy Old Style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Community Input </w:t>
      </w:r>
      <w:r w:rsidR="00415AA3">
        <w:rPr>
          <w:rFonts w:ascii="Arial Black" w:hAnsi="Arial Black"/>
          <w:sz w:val="22"/>
          <w:szCs w:val="22"/>
        </w:rPr>
        <w:t>into New Courthouse</w:t>
      </w:r>
      <w:r w:rsidR="00BC2728">
        <w:rPr>
          <w:rFonts w:ascii="Arial Black" w:hAnsi="Arial Black"/>
          <w:sz w:val="22"/>
          <w:szCs w:val="22"/>
        </w:rPr>
        <w:br/>
      </w:r>
      <w:r w:rsidR="00444691" w:rsidRPr="00BC2728">
        <w:rPr>
          <w:rFonts w:ascii="Goudy Old Style" w:hAnsi="Goudy Old Style"/>
          <w:sz w:val="22"/>
          <w:szCs w:val="22"/>
        </w:rPr>
        <w:t>A broad-based Project Advisory Gro</w:t>
      </w:r>
      <w:r w:rsidR="00277660">
        <w:rPr>
          <w:rFonts w:ascii="Goudy Old Style" w:hAnsi="Goudy Old Style"/>
          <w:sz w:val="22"/>
          <w:szCs w:val="22"/>
        </w:rPr>
        <w:t xml:space="preserve">up for the courthouse project </w:t>
      </w:r>
      <w:r w:rsidR="000C07A0">
        <w:rPr>
          <w:rFonts w:ascii="Goudy Old Style" w:hAnsi="Goudy Old Style"/>
          <w:sz w:val="22"/>
          <w:szCs w:val="22"/>
        </w:rPr>
        <w:t>wa</w:t>
      </w:r>
      <w:r w:rsidR="00444691" w:rsidRPr="00BC2728">
        <w:rPr>
          <w:rFonts w:ascii="Goudy Old Style" w:hAnsi="Goudy Old Style"/>
          <w:sz w:val="22"/>
          <w:szCs w:val="22"/>
        </w:rPr>
        <w:t xml:space="preserve">s composed of </w:t>
      </w:r>
      <w:r w:rsidR="00277660" w:rsidRPr="00277660">
        <w:rPr>
          <w:rFonts w:ascii="Goudy Old Style" w:hAnsi="Goudy Old Style"/>
          <w:sz w:val="22"/>
          <w:szCs w:val="22"/>
        </w:rPr>
        <w:t>community</w:t>
      </w:r>
      <w:r w:rsidR="00277660">
        <w:rPr>
          <w:rFonts w:ascii="Goudy Old Style" w:hAnsi="Goudy Old Style"/>
          <w:sz w:val="22"/>
          <w:szCs w:val="22"/>
        </w:rPr>
        <w:t>, legal, and government leaders, which include</w:t>
      </w:r>
      <w:r w:rsidR="000C07A0">
        <w:rPr>
          <w:rFonts w:ascii="Goudy Old Style" w:hAnsi="Goudy Old Style"/>
          <w:sz w:val="22"/>
          <w:szCs w:val="22"/>
        </w:rPr>
        <w:t>d</w:t>
      </w:r>
      <w:r w:rsidR="00277660">
        <w:rPr>
          <w:rFonts w:ascii="Goudy Old Style" w:hAnsi="Goudy Old Style"/>
          <w:sz w:val="22"/>
          <w:szCs w:val="22"/>
        </w:rPr>
        <w:t xml:space="preserve"> representatives from the </w:t>
      </w:r>
      <w:r w:rsidR="008D71C1" w:rsidRPr="00BC2728">
        <w:rPr>
          <w:rFonts w:ascii="Goudy Old Style" w:hAnsi="Goudy Old Style"/>
          <w:sz w:val="22"/>
          <w:szCs w:val="22"/>
        </w:rPr>
        <w:t>court</w:t>
      </w:r>
      <w:r w:rsidR="00CF6F10">
        <w:rPr>
          <w:rFonts w:ascii="Goudy Old Style" w:hAnsi="Goudy Old Style"/>
          <w:sz w:val="22"/>
          <w:szCs w:val="22"/>
        </w:rPr>
        <w:t xml:space="preserve"> </w:t>
      </w:r>
      <w:r w:rsidR="00277660">
        <w:rPr>
          <w:rFonts w:ascii="Goudy Old Style" w:hAnsi="Goudy Old Style"/>
          <w:sz w:val="22"/>
          <w:szCs w:val="22"/>
        </w:rPr>
        <w:t>and Public Work</w:t>
      </w:r>
      <w:r w:rsidR="009E4279">
        <w:rPr>
          <w:rFonts w:ascii="Goudy Old Style" w:hAnsi="Goudy Old Style"/>
          <w:sz w:val="22"/>
          <w:szCs w:val="22"/>
        </w:rPr>
        <w:t>s</w:t>
      </w:r>
      <w:r w:rsidR="00CC18AA" w:rsidRPr="00BC2728">
        <w:rPr>
          <w:rFonts w:ascii="Goudy Old Style" w:hAnsi="Goudy Old Style"/>
          <w:sz w:val="22"/>
          <w:szCs w:val="22"/>
        </w:rPr>
        <w:t>. T</w:t>
      </w:r>
      <w:r w:rsidR="00444691" w:rsidRPr="00BC2728">
        <w:rPr>
          <w:rFonts w:ascii="Goudy Old Style" w:hAnsi="Goudy Old Style"/>
          <w:sz w:val="22"/>
          <w:szCs w:val="22"/>
        </w:rPr>
        <w:t xml:space="preserve">he group </w:t>
      </w:r>
      <w:r w:rsidR="00277660">
        <w:rPr>
          <w:rFonts w:ascii="Goudy Old Style" w:hAnsi="Goudy Old Style"/>
          <w:sz w:val="22"/>
          <w:szCs w:val="22"/>
        </w:rPr>
        <w:t>provide</w:t>
      </w:r>
      <w:r w:rsidR="000C07A0">
        <w:rPr>
          <w:rFonts w:ascii="Goudy Old Style" w:hAnsi="Goudy Old Style"/>
          <w:sz w:val="22"/>
          <w:szCs w:val="22"/>
        </w:rPr>
        <w:t>d</w:t>
      </w:r>
      <w:r w:rsidR="00CC18AA" w:rsidRPr="00BC2728">
        <w:rPr>
          <w:rFonts w:ascii="Goudy Old Style" w:hAnsi="Goudy Old Style"/>
          <w:sz w:val="22"/>
          <w:szCs w:val="22"/>
        </w:rPr>
        <w:t xml:space="preserve"> input </w:t>
      </w:r>
      <w:r w:rsidR="00444691" w:rsidRPr="00BC2728">
        <w:rPr>
          <w:rFonts w:ascii="Goudy Old Style" w:hAnsi="Goudy Old Style"/>
          <w:sz w:val="22"/>
          <w:szCs w:val="22"/>
        </w:rPr>
        <w:t xml:space="preserve">throughout the site selection </w:t>
      </w:r>
      <w:r w:rsidR="00CF6F10">
        <w:rPr>
          <w:rFonts w:ascii="Goudy Old Style" w:hAnsi="Goudy Old Style"/>
          <w:sz w:val="22"/>
          <w:szCs w:val="22"/>
        </w:rPr>
        <w:t xml:space="preserve">and </w:t>
      </w:r>
      <w:r w:rsidR="00444691" w:rsidRPr="00BC2728">
        <w:rPr>
          <w:rFonts w:ascii="Goudy Old Style" w:hAnsi="Goudy Old Style"/>
          <w:sz w:val="22"/>
          <w:szCs w:val="22"/>
        </w:rPr>
        <w:t>design</w:t>
      </w:r>
      <w:r w:rsidR="00CF6F10">
        <w:rPr>
          <w:rFonts w:ascii="Goudy Old Style" w:hAnsi="Goudy Old Style"/>
          <w:sz w:val="22"/>
          <w:szCs w:val="22"/>
        </w:rPr>
        <w:t xml:space="preserve"> </w:t>
      </w:r>
      <w:r w:rsidR="00444691" w:rsidRPr="00BC2728">
        <w:rPr>
          <w:rFonts w:ascii="Goudy Old Style" w:hAnsi="Goudy Old Style"/>
          <w:sz w:val="22"/>
          <w:szCs w:val="22"/>
        </w:rPr>
        <w:t xml:space="preserve">process. </w:t>
      </w:r>
      <w:r w:rsidR="00CC18AA" w:rsidRPr="00BC2728">
        <w:rPr>
          <w:rFonts w:ascii="Goudy Old Style" w:hAnsi="Goudy Old Style"/>
          <w:sz w:val="22"/>
          <w:szCs w:val="22"/>
        </w:rPr>
        <w:t>In addition, public input was a part of the environmental review process</w:t>
      </w:r>
      <w:r w:rsidR="009E1740" w:rsidRPr="00BC2728">
        <w:rPr>
          <w:rFonts w:ascii="Goudy Old Style" w:hAnsi="Goudy Old Style"/>
          <w:sz w:val="22"/>
          <w:szCs w:val="22"/>
        </w:rPr>
        <w:t>.</w:t>
      </w:r>
      <w:r w:rsidR="004C2170">
        <w:rPr>
          <w:rFonts w:ascii="Goudy Old Style" w:hAnsi="Goudy Old Style"/>
          <w:sz w:val="22"/>
          <w:szCs w:val="22"/>
        </w:rPr>
        <w:br/>
      </w:r>
      <w:r w:rsidR="004C2170">
        <w:rPr>
          <w:rFonts w:ascii="Goudy Old Style" w:hAnsi="Goudy Old Style"/>
          <w:sz w:val="22"/>
          <w:szCs w:val="22"/>
        </w:rPr>
        <w:br/>
      </w:r>
      <w:r w:rsidR="00277660">
        <w:rPr>
          <w:rFonts w:ascii="Arial Black" w:hAnsi="Arial Black" w:cs="Arial"/>
          <w:b/>
          <w:sz w:val="22"/>
          <w:szCs w:val="22"/>
        </w:rPr>
        <w:t xml:space="preserve">Part of a </w:t>
      </w:r>
      <w:r w:rsidR="004C2170">
        <w:rPr>
          <w:rFonts w:ascii="Arial Black" w:hAnsi="Arial Black" w:cs="Arial"/>
          <w:b/>
          <w:sz w:val="22"/>
          <w:szCs w:val="22"/>
        </w:rPr>
        <w:t xml:space="preserve">Statewide Courthouse Construction </w:t>
      </w:r>
      <w:r w:rsidR="00277660">
        <w:rPr>
          <w:rFonts w:ascii="Arial Black" w:hAnsi="Arial Black" w:cs="Arial"/>
          <w:b/>
          <w:sz w:val="22"/>
          <w:szCs w:val="22"/>
        </w:rPr>
        <w:t>Program</w:t>
      </w:r>
      <w:r w:rsidR="004C2170">
        <w:rPr>
          <w:rFonts w:ascii="Goudy Old Style" w:hAnsi="Goudy Old Style"/>
          <w:sz w:val="22"/>
          <w:szCs w:val="22"/>
        </w:rPr>
        <w:br/>
      </w:r>
      <w:r w:rsidR="000C07A0">
        <w:rPr>
          <w:rFonts w:ascii="Goudy Old Style" w:hAnsi="Goudy Old Style"/>
          <w:sz w:val="22"/>
          <w:szCs w:val="22"/>
        </w:rPr>
        <w:t>S</w:t>
      </w:r>
      <w:r w:rsidR="000C07A0" w:rsidRPr="00432F56">
        <w:rPr>
          <w:rFonts w:ascii="Goudy Old Style" w:hAnsi="Goudy Old Style"/>
          <w:sz w:val="22"/>
          <w:szCs w:val="22"/>
        </w:rPr>
        <w:t>ince the state’s judicial branch assumed responsibility for court construction and maintenance in 2002</w:t>
      </w:r>
      <w:r w:rsidR="000C07A0">
        <w:rPr>
          <w:rFonts w:ascii="Goudy Old Style" w:hAnsi="Goudy Old Style"/>
          <w:sz w:val="22"/>
          <w:szCs w:val="22"/>
        </w:rPr>
        <w:t>, the branch has completed 3</w:t>
      </w:r>
      <w:r w:rsidR="00413D01">
        <w:rPr>
          <w:rFonts w:ascii="Goudy Old Style" w:hAnsi="Goudy Old Style"/>
          <w:sz w:val="22"/>
          <w:szCs w:val="22"/>
        </w:rPr>
        <w:t>9</w:t>
      </w:r>
      <w:r w:rsidR="000C07A0">
        <w:rPr>
          <w:rFonts w:ascii="Goudy Old Style" w:hAnsi="Goudy Old Style"/>
          <w:sz w:val="22"/>
          <w:szCs w:val="22"/>
        </w:rPr>
        <w:t xml:space="preserve"> new courthouse projects and 1</w:t>
      </w:r>
      <w:r w:rsidR="00E54BA2">
        <w:rPr>
          <w:rFonts w:ascii="Goudy Old Style" w:hAnsi="Goudy Old Style"/>
          <w:sz w:val="22"/>
          <w:szCs w:val="22"/>
        </w:rPr>
        <w:t>4</w:t>
      </w:r>
      <w:r w:rsidR="000C07A0">
        <w:rPr>
          <w:rFonts w:ascii="Goudy Old Style" w:hAnsi="Goudy Old Style"/>
          <w:sz w:val="22"/>
          <w:szCs w:val="22"/>
        </w:rPr>
        <w:t xml:space="preserve"> are currently under way. </w:t>
      </w:r>
      <w:r w:rsidR="000C07A0" w:rsidRPr="00186176">
        <w:rPr>
          <w:rFonts w:ascii="Goudy Old Style" w:hAnsi="Goudy Old Style"/>
          <w:sz w:val="22"/>
          <w:szCs w:val="22"/>
        </w:rPr>
        <w:t>These include new court facilities in both large and small counties, as well as urban and rural areas across the state.</w:t>
      </w:r>
    </w:p>
    <w:p w14:paraId="1402591D" w14:textId="77777777" w:rsidR="00613E82" w:rsidRPr="004B28E2" w:rsidRDefault="009E1740" w:rsidP="004B28E2">
      <w:pPr>
        <w:pStyle w:val="Heading1"/>
        <w:keepNext w:val="0"/>
        <w:autoSpaceDE w:val="0"/>
        <w:spacing w:before="0" w:after="120"/>
        <w:rPr>
          <w:sz w:val="22"/>
          <w:szCs w:val="22"/>
        </w:rPr>
      </w:pPr>
      <w:r w:rsidRPr="0010437D">
        <w:rPr>
          <w:sz w:val="22"/>
          <w:szCs w:val="22"/>
        </w:rPr>
        <w:lastRenderedPageBreak/>
        <w:t>More Information</w:t>
      </w:r>
      <w:r w:rsidR="004B28E2">
        <w:rPr>
          <w:sz w:val="22"/>
          <w:szCs w:val="22"/>
        </w:rPr>
        <w:br/>
      </w:r>
      <w:r w:rsidR="004B28E2">
        <w:rPr>
          <w:sz w:val="22"/>
          <w:szCs w:val="22"/>
        </w:rPr>
        <w:br/>
      </w:r>
      <w:r w:rsidR="00AB4F33" w:rsidRPr="004B28E2">
        <w:rPr>
          <w:rFonts w:ascii="Goudy Old Style" w:hAnsi="Goudy Old Style"/>
          <w:i/>
        </w:rPr>
        <w:t>Contact:</w:t>
      </w:r>
    </w:p>
    <w:p w14:paraId="392179AA" w14:textId="77777777" w:rsidR="00613E82" w:rsidRDefault="00AB4F33">
      <w:pPr>
        <w:pStyle w:val="FactSheetIndent"/>
      </w:pPr>
      <w:bookmarkStart w:id="0" w:name="bmContactNames"/>
      <w:bookmarkEnd w:id="0"/>
      <w:r>
        <w:t>Blaine Corren, Judicial Council Public Affairs, 415-865-7449, blaine.corren@jud.ca.gov</w:t>
      </w:r>
    </w:p>
    <w:p w14:paraId="54453736" w14:textId="77777777" w:rsidR="00613E82" w:rsidRDefault="00613E82">
      <w:pPr>
        <w:pStyle w:val="FactSheetResources"/>
      </w:pPr>
      <w:r>
        <w:t>Additional resources:</w:t>
      </w:r>
    </w:p>
    <w:p w14:paraId="7E640541" w14:textId="7D2DF53C" w:rsidR="00613E82" w:rsidRDefault="00AB4F33">
      <w:pPr>
        <w:pStyle w:val="FactSheetIndent"/>
      </w:pPr>
      <w:r>
        <w:t>Project webpage</w:t>
      </w:r>
      <w:r w:rsidR="00613E82">
        <w:t>,</w:t>
      </w:r>
      <w:r w:rsidR="00E54BA2">
        <w:t xml:space="preserve"> </w:t>
      </w:r>
      <w:r w:rsidR="00E54BA2" w:rsidRPr="00E54BA2">
        <w:t>courts.ca.gov/facilities/</w:t>
      </w:r>
      <w:proofErr w:type="spellStart"/>
      <w:r w:rsidR="00E54BA2" w:rsidRPr="00E54BA2">
        <w:t>sonoma</w:t>
      </w:r>
      <w:proofErr w:type="spellEnd"/>
      <w:r w:rsidR="00E54BA2" w:rsidRPr="00E54BA2">
        <w:t>-county-new-hall-justice</w:t>
      </w:r>
      <w:r w:rsidR="00651C5E">
        <w:t xml:space="preserve"> </w:t>
      </w:r>
      <w:r w:rsidR="00277660">
        <w:t xml:space="preserve"> </w:t>
      </w:r>
      <w:r w:rsidR="001644AA">
        <w:t xml:space="preserve"> </w:t>
      </w:r>
      <w:r w:rsidR="00D8387A">
        <w:t xml:space="preserve"> </w:t>
      </w:r>
    </w:p>
    <w:p w14:paraId="5E2A8B5E" w14:textId="640CF4E9" w:rsidR="00613E82" w:rsidRDefault="00AB4F33">
      <w:pPr>
        <w:pStyle w:val="FactSheetIndent"/>
      </w:pPr>
      <w:r>
        <w:t>California Courts Newsroom</w:t>
      </w:r>
      <w:r w:rsidR="00613E82">
        <w:t xml:space="preserve">, </w:t>
      </w:r>
      <w:hyperlink r:id="rId9" w:history="1">
        <w:r w:rsidRPr="00A01882">
          <w:rPr>
            <w:rStyle w:val="Hyperlink"/>
          </w:rPr>
          <w:t>newsroom.courts.ca.gov/</w:t>
        </w:r>
      </w:hyperlink>
      <w:r>
        <w:t xml:space="preserve"> </w:t>
      </w:r>
    </w:p>
    <w:sectPr w:rsidR="00613E82" w:rsidSect="00F85976">
      <w:headerReference w:type="even" r:id="rId10"/>
      <w:headerReference w:type="default" r:id="rId11"/>
      <w:pgSz w:w="12240" w:h="15840" w:code="1"/>
      <w:pgMar w:top="3240" w:right="1440" w:bottom="936" w:left="3355" w:header="12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00D4" w14:textId="77777777" w:rsidR="000A270F" w:rsidRDefault="000A270F">
      <w:r>
        <w:separator/>
      </w:r>
    </w:p>
  </w:endnote>
  <w:endnote w:type="continuationSeparator" w:id="0">
    <w:p w14:paraId="46866DC2" w14:textId="77777777" w:rsidR="000A270F" w:rsidRDefault="000A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912A" w14:textId="77777777" w:rsidR="000A270F" w:rsidRDefault="000A270F">
      <w:r>
        <w:separator/>
      </w:r>
    </w:p>
  </w:footnote>
  <w:footnote w:type="continuationSeparator" w:id="0">
    <w:p w14:paraId="53B50DC0" w14:textId="77777777" w:rsidR="000A270F" w:rsidRDefault="000A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8DC9" w14:textId="77777777" w:rsidR="00613E82" w:rsidRDefault="0061139D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13E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6522E0" w14:textId="77777777" w:rsidR="00613E82" w:rsidRDefault="00613E82">
    <w:pPr>
      <w:pStyle w:val="Header"/>
      <w:ind w:firstLine="360"/>
    </w:pPr>
  </w:p>
  <w:p w14:paraId="0FF7B076" w14:textId="77777777" w:rsidR="00613E82" w:rsidRDefault="00613E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6C58" w14:textId="285C176D" w:rsidR="00AB4F33" w:rsidRDefault="00AB4F33">
    <w:pPr>
      <w:pStyle w:val="HeaderTitle"/>
    </w:pPr>
    <w:bookmarkStart w:id="1" w:name="bmTitle2"/>
    <w:bookmarkEnd w:id="1"/>
    <w:r>
      <w:t>Supe</w:t>
    </w:r>
    <w:r w:rsidR="00F9387B">
      <w:t xml:space="preserve">rior Court of </w:t>
    </w:r>
    <w:r w:rsidR="00651C5E">
      <w:t>S</w:t>
    </w:r>
    <w:r w:rsidR="00E54BA2">
      <w:t>onoma</w:t>
    </w:r>
    <w:r w:rsidR="00D8387A">
      <w:t xml:space="preserve"> County</w:t>
    </w:r>
  </w:p>
  <w:p w14:paraId="46D94582" w14:textId="4CC6EFF8" w:rsidR="00613E82" w:rsidRDefault="00245437">
    <w:pPr>
      <w:pStyle w:val="HeaderTitle"/>
    </w:pPr>
    <w:r>
      <w:t xml:space="preserve">New </w:t>
    </w:r>
    <w:r w:rsidR="00E54BA2">
      <w:t>Hall of Justice in Santa Rosa</w:t>
    </w:r>
  </w:p>
  <w:p w14:paraId="184C6864" w14:textId="77777777" w:rsidR="00613E82" w:rsidRDefault="00613E82">
    <w:pPr>
      <w:pStyle w:val="HeaderPage"/>
      <w:rPr>
        <w:rStyle w:val="PageNumber"/>
        <w:iCs w:val="0"/>
      </w:rPr>
    </w:pPr>
    <w:r>
      <w:rPr>
        <w:bCs w:val="0"/>
        <w:iCs w:val="0"/>
      </w:rPr>
      <w:t xml:space="preserve">Page </w:t>
    </w:r>
    <w:r w:rsidR="0061139D">
      <w:rPr>
        <w:rStyle w:val="PageNumber"/>
        <w:iCs w:val="0"/>
      </w:rPr>
      <w:fldChar w:fldCharType="begin"/>
    </w:r>
    <w:r>
      <w:rPr>
        <w:rStyle w:val="PageNumber"/>
        <w:iCs w:val="0"/>
      </w:rPr>
      <w:instrText xml:space="preserve"> PAGE </w:instrText>
    </w:r>
    <w:r w:rsidR="0061139D">
      <w:rPr>
        <w:rStyle w:val="PageNumber"/>
        <w:iCs w:val="0"/>
      </w:rPr>
      <w:fldChar w:fldCharType="separate"/>
    </w:r>
    <w:r w:rsidR="00245437">
      <w:rPr>
        <w:rStyle w:val="PageNumber"/>
        <w:iCs w:val="0"/>
        <w:noProof/>
      </w:rPr>
      <w:t>1</w:t>
    </w:r>
    <w:r w:rsidR="0061139D">
      <w:rPr>
        <w:rStyle w:val="PageNumber"/>
        <w:iCs w:val="0"/>
      </w:rPr>
      <w:fldChar w:fldCharType="end"/>
    </w:r>
    <w:r>
      <w:rPr>
        <w:rStyle w:val="PageNumber"/>
        <w:iCs w:val="0"/>
      </w:rPr>
      <w:t xml:space="preserve"> of </w:t>
    </w:r>
    <w:r w:rsidR="0061139D">
      <w:rPr>
        <w:rStyle w:val="PageNumber"/>
        <w:iCs w:val="0"/>
      </w:rPr>
      <w:fldChar w:fldCharType="begin"/>
    </w:r>
    <w:r>
      <w:rPr>
        <w:rStyle w:val="PageNumber"/>
        <w:iCs w:val="0"/>
      </w:rPr>
      <w:instrText xml:space="preserve"> NUMPAGES </w:instrText>
    </w:r>
    <w:r w:rsidR="0061139D">
      <w:rPr>
        <w:rStyle w:val="PageNumber"/>
        <w:iCs w:val="0"/>
      </w:rPr>
      <w:fldChar w:fldCharType="separate"/>
    </w:r>
    <w:r w:rsidR="00245437">
      <w:rPr>
        <w:rStyle w:val="PageNumber"/>
        <w:iCs w:val="0"/>
        <w:noProof/>
      </w:rPr>
      <w:t>2</w:t>
    </w:r>
    <w:r w:rsidR="0061139D">
      <w:rPr>
        <w:rStyle w:val="PageNumber"/>
        <w:iCs w:val="0"/>
      </w:rPr>
      <w:fldChar w:fldCharType="end"/>
    </w:r>
  </w:p>
  <w:p w14:paraId="464D87D7" w14:textId="77777777" w:rsidR="00F9387B" w:rsidRDefault="00F93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29C2D9E"/>
    <w:multiLevelType w:val="hybridMultilevel"/>
    <w:tmpl w:val="8598A25C"/>
    <w:lvl w:ilvl="0" w:tplc="CE181096">
      <w:start w:val="1"/>
      <w:numFmt w:val="bullet"/>
      <w:pStyle w:val="FactShee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B4D48"/>
    <w:multiLevelType w:val="hybridMultilevel"/>
    <w:tmpl w:val="9E36E700"/>
    <w:lvl w:ilvl="0" w:tplc="81980AF4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68086">
    <w:abstractNumId w:val="1"/>
  </w:num>
  <w:num w:numId="2" w16cid:durableId="1580021417">
    <w:abstractNumId w:val="2"/>
  </w:num>
  <w:num w:numId="3" w16cid:durableId="292446536">
    <w:abstractNumId w:val="0"/>
  </w:num>
  <w:num w:numId="4" w16cid:durableId="376315489">
    <w:abstractNumId w:val="4"/>
  </w:num>
  <w:num w:numId="5" w16cid:durableId="78905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33"/>
    <w:rsid w:val="00033A74"/>
    <w:rsid w:val="000551AE"/>
    <w:rsid w:val="000A270F"/>
    <w:rsid w:val="000C07A0"/>
    <w:rsid w:val="000D183F"/>
    <w:rsid w:val="000E12EF"/>
    <w:rsid w:val="0015486B"/>
    <w:rsid w:val="0015538E"/>
    <w:rsid w:val="001644AA"/>
    <w:rsid w:val="00165FF8"/>
    <w:rsid w:val="00177ADC"/>
    <w:rsid w:val="001B0BBD"/>
    <w:rsid w:val="001E2324"/>
    <w:rsid w:val="001F7269"/>
    <w:rsid w:val="00245437"/>
    <w:rsid w:val="00246F8F"/>
    <w:rsid w:val="00277660"/>
    <w:rsid w:val="00297B20"/>
    <w:rsid w:val="002E3DDF"/>
    <w:rsid w:val="00345D76"/>
    <w:rsid w:val="003874BA"/>
    <w:rsid w:val="003D750F"/>
    <w:rsid w:val="00413D01"/>
    <w:rsid w:val="00415AA3"/>
    <w:rsid w:val="00421C86"/>
    <w:rsid w:val="004353A2"/>
    <w:rsid w:val="00444691"/>
    <w:rsid w:val="00450287"/>
    <w:rsid w:val="004A4C0C"/>
    <w:rsid w:val="004B28E2"/>
    <w:rsid w:val="004C2170"/>
    <w:rsid w:val="004D25FB"/>
    <w:rsid w:val="004E31E1"/>
    <w:rsid w:val="00507FCB"/>
    <w:rsid w:val="005169A9"/>
    <w:rsid w:val="0054017E"/>
    <w:rsid w:val="00580A8B"/>
    <w:rsid w:val="0058194C"/>
    <w:rsid w:val="005A3396"/>
    <w:rsid w:val="005F69F4"/>
    <w:rsid w:val="0061139D"/>
    <w:rsid w:val="00613E82"/>
    <w:rsid w:val="00614ABB"/>
    <w:rsid w:val="00651C5E"/>
    <w:rsid w:val="006729AA"/>
    <w:rsid w:val="00673301"/>
    <w:rsid w:val="006A537E"/>
    <w:rsid w:val="00714029"/>
    <w:rsid w:val="0073093F"/>
    <w:rsid w:val="00746308"/>
    <w:rsid w:val="00770BE0"/>
    <w:rsid w:val="00793C29"/>
    <w:rsid w:val="00795AD9"/>
    <w:rsid w:val="007D3E74"/>
    <w:rsid w:val="007D6D46"/>
    <w:rsid w:val="00810706"/>
    <w:rsid w:val="00831A40"/>
    <w:rsid w:val="00894F59"/>
    <w:rsid w:val="008C77CE"/>
    <w:rsid w:val="008D71C1"/>
    <w:rsid w:val="008E4FCF"/>
    <w:rsid w:val="008E5542"/>
    <w:rsid w:val="008E7251"/>
    <w:rsid w:val="00997170"/>
    <w:rsid w:val="009C70A5"/>
    <w:rsid w:val="009E1740"/>
    <w:rsid w:val="009E4279"/>
    <w:rsid w:val="00A16D91"/>
    <w:rsid w:val="00A64028"/>
    <w:rsid w:val="00AB4F33"/>
    <w:rsid w:val="00AE050F"/>
    <w:rsid w:val="00B47578"/>
    <w:rsid w:val="00B55333"/>
    <w:rsid w:val="00B641D4"/>
    <w:rsid w:val="00B764D4"/>
    <w:rsid w:val="00BC2728"/>
    <w:rsid w:val="00BE4EAD"/>
    <w:rsid w:val="00C36BF6"/>
    <w:rsid w:val="00C43845"/>
    <w:rsid w:val="00C615DC"/>
    <w:rsid w:val="00C86134"/>
    <w:rsid w:val="00CC18AA"/>
    <w:rsid w:val="00CC718A"/>
    <w:rsid w:val="00CD2897"/>
    <w:rsid w:val="00CF6F10"/>
    <w:rsid w:val="00D01436"/>
    <w:rsid w:val="00D22797"/>
    <w:rsid w:val="00D82362"/>
    <w:rsid w:val="00D8387A"/>
    <w:rsid w:val="00E54BA2"/>
    <w:rsid w:val="00E570A0"/>
    <w:rsid w:val="00F21448"/>
    <w:rsid w:val="00F34AF3"/>
    <w:rsid w:val="00F85976"/>
    <w:rsid w:val="00F9387B"/>
    <w:rsid w:val="00FA60F5"/>
    <w:rsid w:val="00FB5003"/>
    <w:rsid w:val="00FD52B3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0FCBB"/>
  <w15:docId w15:val="{9D32FB18-745B-45CA-BE95-D8404A5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976"/>
    <w:rPr>
      <w:rFonts w:ascii="Times New Roman" w:hAnsi="Times New Roman"/>
      <w:sz w:val="24"/>
    </w:rPr>
  </w:style>
  <w:style w:type="paragraph" w:styleId="Heading1">
    <w:name w:val="heading 1"/>
    <w:basedOn w:val="Normal"/>
    <w:next w:val="FactSheetTextGoudy"/>
    <w:qFormat/>
    <w:rsid w:val="00F85976"/>
    <w:pPr>
      <w:keepNext/>
      <w:spacing w:before="120" w:line="300" w:lineRule="atLeast"/>
      <w:outlineLvl w:val="0"/>
    </w:pPr>
    <w:rPr>
      <w:rFonts w:ascii="Arial Black" w:hAnsi="Arial Black" w:cs="Arial"/>
      <w:bCs/>
      <w:sz w:val="20"/>
      <w:szCs w:val="32"/>
    </w:rPr>
  </w:style>
  <w:style w:type="paragraph" w:styleId="Heading2">
    <w:name w:val="heading 2"/>
    <w:basedOn w:val="Normal"/>
    <w:next w:val="FactSheetTextGoudy"/>
    <w:qFormat/>
    <w:rsid w:val="00F85976"/>
    <w:pPr>
      <w:keepNext/>
      <w:spacing w:before="80" w:line="300" w:lineRule="atLeast"/>
      <w:outlineLvl w:val="1"/>
    </w:pPr>
    <w:rPr>
      <w:rFonts w:ascii="Arial" w:hAnsi="Arial"/>
      <w:b/>
      <w:bCs/>
      <w:iCs/>
      <w:sz w:val="20"/>
      <w:szCs w:val="28"/>
    </w:rPr>
  </w:style>
  <w:style w:type="paragraph" w:styleId="Heading3">
    <w:name w:val="heading 3"/>
    <w:basedOn w:val="Normal"/>
    <w:next w:val="FactSheetTextGoudy"/>
    <w:qFormat/>
    <w:rsid w:val="00F85976"/>
    <w:pPr>
      <w:keepNext/>
      <w:spacing w:line="300" w:lineRule="atLeast"/>
      <w:outlineLvl w:val="2"/>
    </w:pPr>
    <w:rPr>
      <w:rFonts w:ascii="Goudy Old Style" w:hAnsi="Goudy Old Style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TextGoudy">
    <w:name w:val="Fact Sheet Text/Goudy"/>
    <w:basedOn w:val="Normal"/>
    <w:rsid w:val="00F85976"/>
    <w:pPr>
      <w:spacing w:after="200" w:line="300" w:lineRule="atLeast"/>
    </w:pPr>
    <w:rPr>
      <w:rFonts w:ascii="Goudy Old Style" w:hAnsi="Goudy Old Style"/>
      <w:sz w:val="22"/>
    </w:rPr>
  </w:style>
  <w:style w:type="paragraph" w:styleId="PlainText">
    <w:name w:val="Plain Text"/>
    <w:basedOn w:val="Normal"/>
    <w:rsid w:val="00F85976"/>
    <w:rPr>
      <w:rFonts w:ascii="Courier New" w:eastAsia="Times New Roman" w:hAnsi="Courier New" w:cs="Courier New"/>
      <w:sz w:val="20"/>
    </w:rPr>
  </w:style>
  <w:style w:type="paragraph" w:styleId="CommentText">
    <w:name w:val="annotation text"/>
    <w:basedOn w:val="Normal"/>
    <w:semiHidden/>
    <w:rsid w:val="00F85976"/>
    <w:rPr>
      <w:sz w:val="20"/>
    </w:rPr>
  </w:style>
  <w:style w:type="paragraph" w:styleId="MacroText">
    <w:name w:val="macro"/>
    <w:semiHidden/>
    <w:rsid w:val="00F859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JCCAddressblock">
    <w:name w:val="JCC Address block"/>
    <w:basedOn w:val="Normal"/>
    <w:rsid w:val="00F85976"/>
    <w:pPr>
      <w:spacing w:line="220" w:lineRule="atLeast"/>
      <w:jc w:val="right"/>
    </w:pPr>
    <w:rPr>
      <w:rFonts w:ascii="Goudy Old Style" w:hAnsi="Goudy Old Style"/>
      <w:sz w:val="17"/>
    </w:rPr>
  </w:style>
  <w:style w:type="paragraph" w:customStyle="1" w:styleId="JCCName">
    <w:name w:val="JCC Name"/>
    <w:basedOn w:val="Normal"/>
    <w:rsid w:val="00F85976"/>
    <w:pPr>
      <w:spacing w:line="160" w:lineRule="atLeast"/>
      <w:jc w:val="right"/>
    </w:pPr>
    <w:rPr>
      <w:rFonts w:ascii="Goudy Old Style" w:hAnsi="Goudy Old Style"/>
      <w:spacing w:val="20"/>
      <w:sz w:val="14"/>
    </w:rPr>
  </w:style>
  <w:style w:type="paragraph" w:customStyle="1" w:styleId="FACTSHEET">
    <w:name w:val="FACT SHEET"/>
    <w:basedOn w:val="FactSheetTextGoudy"/>
    <w:rsid w:val="00F85976"/>
    <w:pPr>
      <w:spacing w:before="80" w:line="430" w:lineRule="atLeast"/>
    </w:pPr>
    <w:rPr>
      <w:rFonts w:ascii="Arial Black" w:hAnsi="Arial Black"/>
      <w:spacing w:val="-20"/>
      <w:sz w:val="36"/>
    </w:rPr>
  </w:style>
  <w:style w:type="paragraph" w:customStyle="1" w:styleId="JCCspacer1">
    <w:name w:val="JCC spacer 1"/>
    <w:basedOn w:val="Normal"/>
    <w:rsid w:val="00F85976"/>
    <w:pPr>
      <w:spacing w:after="140" w:line="300" w:lineRule="atLeast"/>
      <w:jc w:val="right"/>
    </w:pPr>
    <w:rPr>
      <w:rFonts w:ascii="Goudy Old Style" w:hAnsi="Goudy Old Style"/>
      <w:sz w:val="16"/>
    </w:rPr>
  </w:style>
  <w:style w:type="paragraph" w:customStyle="1" w:styleId="JCCDate">
    <w:name w:val="JCC Date"/>
    <w:basedOn w:val="FactSheetTextGoudy"/>
    <w:rsid w:val="00F85976"/>
    <w:rPr>
      <w:b/>
    </w:rPr>
  </w:style>
  <w:style w:type="paragraph" w:customStyle="1" w:styleId="FactSheetTitle">
    <w:name w:val="Fact Sheet Title"/>
    <w:basedOn w:val="FactSheetTextGoudy"/>
    <w:next w:val="FactSheetTextArial"/>
    <w:rsid w:val="00F85976"/>
    <w:pPr>
      <w:pBdr>
        <w:top w:val="single" w:sz="18" w:space="1" w:color="auto"/>
      </w:pBdr>
      <w:spacing w:before="60" w:after="800" w:line="440" w:lineRule="atLeast"/>
    </w:pPr>
    <w:rPr>
      <w:b/>
      <w:sz w:val="40"/>
    </w:rPr>
  </w:style>
  <w:style w:type="paragraph" w:customStyle="1" w:styleId="FactSheetTextArial">
    <w:name w:val="Fact Sheet Text/Arial"/>
    <w:basedOn w:val="AOC"/>
    <w:rsid w:val="00F85976"/>
    <w:pPr>
      <w:spacing w:after="200" w:line="320" w:lineRule="atLeast"/>
      <w:jc w:val="left"/>
    </w:pPr>
    <w:rPr>
      <w:rFonts w:ascii="Arial" w:eastAsia="MS Mincho" w:hAnsi="Arial"/>
      <w:caps w:val="0"/>
      <w:spacing w:val="0"/>
      <w:sz w:val="22"/>
    </w:rPr>
  </w:style>
  <w:style w:type="paragraph" w:customStyle="1" w:styleId="AOC">
    <w:name w:val="AOC"/>
    <w:basedOn w:val="Normal"/>
    <w:rsid w:val="00F85976"/>
    <w:pPr>
      <w:spacing w:line="230" w:lineRule="atLeast"/>
      <w:jc w:val="right"/>
    </w:pPr>
    <w:rPr>
      <w:rFonts w:ascii="Goudy Old Style" w:hAnsi="Goudy Old Style"/>
      <w:bCs/>
      <w:caps/>
      <w:spacing w:val="8"/>
      <w:sz w:val="15"/>
    </w:rPr>
  </w:style>
  <w:style w:type="paragraph" w:styleId="Header">
    <w:name w:val="header"/>
    <w:basedOn w:val="Normal"/>
    <w:rsid w:val="00F85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976"/>
  </w:style>
  <w:style w:type="paragraph" w:customStyle="1" w:styleId="HeaderTitle">
    <w:name w:val="Header/Title"/>
    <w:basedOn w:val="Header"/>
    <w:rsid w:val="00F85976"/>
    <w:pPr>
      <w:spacing w:line="300" w:lineRule="atLeast"/>
    </w:pPr>
    <w:rPr>
      <w:rFonts w:ascii="Goudy Old Style" w:hAnsi="Goudy Old Style"/>
      <w:b/>
      <w:bCs/>
      <w:i/>
      <w:iCs/>
      <w:sz w:val="22"/>
    </w:rPr>
  </w:style>
  <w:style w:type="paragraph" w:customStyle="1" w:styleId="HeaderPage">
    <w:name w:val="Header/Page #"/>
    <w:basedOn w:val="Header"/>
    <w:rsid w:val="00F85976"/>
    <w:pPr>
      <w:spacing w:after="120" w:line="300" w:lineRule="atLeast"/>
    </w:pPr>
    <w:rPr>
      <w:rFonts w:ascii="Goudy Old Style" w:hAnsi="Goudy Old Style"/>
      <w:bCs/>
      <w:i/>
      <w:iCs/>
      <w:sz w:val="22"/>
    </w:rPr>
  </w:style>
  <w:style w:type="paragraph" w:customStyle="1" w:styleId="FactSheetBullet">
    <w:name w:val="Fact Sheet/Bullet"/>
    <w:rsid w:val="00F85976"/>
    <w:pPr>
      <w:numPr>
        <w:numId w:val="5"/>
      </w:numPr>
      <w:tabs>
        <w:tab w:val="clear" w:pos="360"/>
        <w:tab w:val="left" w:pos="216"/>
      </w:tabs>
      <w:spacing w:after="120" w:line="300" w:lineRule="atLeast"/>
    </w:pPr>
    <w:rPr>
      <w:rFonts w:ascii="Goudy Old Style" w:hAnsi="Goudy Old Style"/>
      <w:sz w:val="22"/>
    </w:rPr>
  </w:style>
  <w:style w:type="character" w:styleId="Hyperlink">
    <w:name w:val="Hyperlink"/>
    <w:basedOn w:val="DefaultParagraphFont"/>
    <w:rsid w:val="00F85976"/>
    <w:rPr>
      <w:color w:val="000000"/>
      <w:u w:val="single"/>
    </w:rPr>
  </w:style>
  <w:style w:type="character" w:customStyle="1" w:styleId="BodyTextChar">
    <w:name w:val="Body Text Char"/>
    <w:basedOn w:val="DefaultParagraphFont"/>
    <w:rsid w:val="00F85976"/>
    <w:rPr>
      <w:rFonts w:eastAsia="Times"/>
      <w:sz w:val="24"/>
      <w:lang w:val="en-US" w:eastAsia="en-US" w:bidi="ar-SA"/>
    </w:rPr>
  </w:style>
  <w:style w:type="paragraph" w:styleId="BodyText">
    <w:name w:val="Body Text"/>
    <w:basedOn w:val="Normal"/>
    <w:rsid w:val="00F85976"/>
    <w:pPr>
      <w:spacing w:after="120"/>
    </w:pPr>
  </w:style>
  <w:style w:type="paragraph" w:customStyle="1" w:styleId="FactSheetIndent">
    <w:name w:val="Fact Sheet Indent"/>
    <w:basedOn w:val="Normal"/>
    <w:rsid w:val="00F85976"/>
    <w:pPr>
      <w:spacing w:line="260" w:lineRule="atLeast"/>
      <w:ind w:left="648" w:hanging="288"/>
    </w:pPr>
    <w:rPr>
      <w:rFonts w:ascii="Goudy Old Style" w:hAnsi="Goudy Old Style"/>
      <w:sz w:val="20"/>
    </w:rPr>
  </w:style>
  <w:style w:type="paragraph" w:customStyle="1" w:styleId="FactSheetContacts">
    <w:name w:val="Fact Sheet Contacts"/>
    <w:basedOn w:val="Normal"/>
    <w:next w:val="FactSheetIndent"/>
    <w:rsid w:val="00F85976"/>
    <w:pPr>
      <w:keepNext/>
      <w:spacing w:before="520" w:line="260" w:lineRule="atLeast"/>
    </w:pPr>
    <w:rPr>
      <w:rFonts w:ascii="Goudy Old Style" w:hAnsi="Goudy Old Style"/>
      <w:i/>
      <w:sz w:val="20"/>
    </w:rPr>
  </w:style>
  <w:style w:type="paragraph" w:customStyle="1" w:styleId="FactSheetResources">
    <w:name w:val="Fact Sheet Resources"/>
    <w:basedOn w:val="Normal"/>
    <w:next w:val="FactSheetIndent"/>
    <w:rsid w:val="00F85976"/>
    <w:pPr>
      <w:keepNext/>
      <w:spacing w:before="360" w:line="260" w:lineRule="atLeast"/>
    </w:pPr>
    <w:rPr>
      <w:rFonts w:ascii="Goudy Old Style" w:hAnsi="Goudy Old Style"/>
      <w:i/>
      <w:sz w:val="20"/>
    </w:rPr>
  </w:style>
  <w:style w:type="paragraph" w:styleId="BalloonText">
    <w:name w:val="Balloon Text"/>
    <w:basedOn w:val="Normal"/>
    <w:link w:val="BalloonTextChar"/>
    <w:rsid w:val="0029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B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21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wsroom.courts.ca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fact-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fact-sheet</Template>
  <TotalTime>11</TotalTime>
  <Pages>2</Pages>
  <Words>332</Words>
  <Characters>2125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Administrative Office of the Courts</Company>
  <LinksUpToDate>false</LinksUpToDate>
  <CharactersWithSpaces>2459</CharactersWithSpaces>
  <SharedDoc>false</SharedDoc>
  <HLinks>
    <vt:vector size="18" baseType="variant">
      <vt:variant>
        <vt:i4>720959</vt:i4>
      </vt:variant>
      <vt:variant>
        <vt:i4>15</vt:i4>
      </vt:variant>
      <vt:variant>
        <vt:i4>0</vt:i4>
      </vt:variant>
      <vt:variant>
        <vt:i4>5</vt:i4>
      </vt:variant>
      <vt:variant>
        <vt:lpwstr>http://www.courtinfo.ca.gov/reference/4_10courtssc.htm</vt:lpwstr>
      </vt:variant>
      <vt:variant>
        <vt:lpwstr/>
      </vt:variant>
      <vt:variant>
        <vt:i4>6094893</vt:i4>
      </vt:variant>
      <vt:variant>
        <vt:i4>12</vt:i4>
      </vt:variant>
      <vt:variant>
        <vt:i4>0</vt:i4>
      </vt:variant>
      <vt:variant>
        <vt:i4>5</vt:i4>
      </vt:variant>
      <vt:variant>
        <vt:lpwstr>http://www.courtinfo.ca.gov/reference/4_9courtsgen.htm</vt:lpwstr>
      </vt:variant>
      <vt:variant>
        <vt:lpwstr/>
      </vt:variant>
      <vt:variant>
        <vt:i4>5046373</vt:i4>
      </vt:variant>
      <vt:variant>
        <vt:i4>9</vt:i4>
      </vt:variant>
      <vt:variant>
        <vt:i4>0</vt:i4>
      </vt:variant>
      <vt:variant>
        <vt:i4>5</vt:i4>
      </vt:variant>
      <vt:variant>
        <vt:lpwstr>http://www.courtinfo.ca.gov/reference/4_21judbranch.htm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Blaine Corren</dc:creator>
  <cp:lastModifiedBy>Corren, Blaine</cp:lastModifiedBy>
  <cp:revision>7</cp:revision>
  <cp:lastPrinted>2016-10-11T17:59:00Z</cp:lastPrinted>
  <dcterms:created xsi:type="dcterms:W3CDTF">2026-02-26T01:00:00Z</dcterms:created>
  <dcterms:modified xsi:type="dcterms:W3CDTF">2026-05-04T22:59:00Z</dcterms:modified>
</cp:coreProperties>
</file>